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7A75" w14:textId="7EABF07F" w:rsidR="00270193" w:rsidRPr="00E4586F" w:rsidRDefault="00E75BBA" w:rsidP="00E4586F">
      <w:pPr>
        <w:jc w:val="center"/>
        <w:rPr>
          <w:b/>
          <w:bCs/>
        </w:rPr>
      </w:pPr>
      <w:r>
        <w:rPr>
          <w:b/>
          <w:bCs/>
        </w:rPr>
        <w:t>ZMIANY W SPECYFIKACJI ISTOTNYCH WARUNKÓW ZAMÓWIENIA</w:t>
      </w:r>
    </w:p>
    <w:p w14:paraId="009744F6" w14:textId="5939B9D5" w:rsidR="005C224A" w:rsidRDefault="005C224A" w:rsidP="00E75BBA">
      <w:pPr>
        <w:jc w:val="center"/>
      </w:pPr>
      <w:r w:rsidRPr="002E69BC">
        <w:t>Budowa gazowego źródła kogeneracji w kotłowni „Rokitek”</w:t>
      </w:r>
    </w:p>
    <w:p w14:paraId="54416219" w14:textId="6B5D32D8" w:rsidR="00E75BBA" w:rsidRDefault="00E75BBA" w:rsidP="0099013A">
      <w:pPr>
        <w:jc w:val="center"/>
        <w:rPr>
          <w:b/>
          <w:bCs/>
        </w:rPr>
      </w:pPr>
    </w:p>
    <w:p w14:paraId="71747988" w14:textId="5C36177D" w:rsidR="00E75BBA" w:rsidRDefault="00E75BBA" w:rsidP="0099013A">
      <w:pPr>
        <w:jc w:val="center"/>
        <w:rPr>
          <w:b/>
          <w:bCs/>
        </w:rPr>
      </w:pPr>
      <w:r>
        <w:rPr>
          <w:b/>
          <w:bCs/>
        </w:rPr>
        <w:t>Uzupełnieniu i zmianie ulegają następujące punkty</w:t>
      </w:r>
      <w:r w:rsidR="00C75E2D">
        <w:rPr>
          <w:b/>
          <w:bCs/>
        </w:rPr>
        <w:t xml:space="preserve"> SWZ</w:t>
      </w:r>
      <w:r>
        <w:rPr>
          <w:b/>
          <w:bCs/>
        </w:rPr>
        <w:t>:</w:t>
      </w:r>
    </w:p>
    <w:p w14:paraId="30250F6B" w14:textId="4AEBAF08" w:rsidR="00A8386A" w:rsidRDefault="00A8386A" w:rsidP="0099013A">
      <w:pPr>
        <w:jc w:val="center"/>
        <w:rPr>
          <w:b/>
          <w:bCs/>
        </w:rPr>
      </w:pPr>
    </w:p>
    <w:p w14:paraId="658128C3" w14:textId="77777777" w:rsidR="00F91C40" w:rsidRDefault="00F91C40" w:rsidP="00F91C40">
      <w:pPr>
        <w:jc w:val="center"/>
        <w:rPr>
          <w:b/>
          <w:bCs/>
        </w:rPr>
      </w:pPr>
    </w:p>
    <w:p w14:paraId="02B5A45A" w14:textId="3B2A1E2C" w:rsidR="00F91C40" w:rsidRDefault="00F91C40" w:rsidP="00F91C40">
      <w:pPr>
        <w:jc w:val="both"/>
        <w:rPr>
          <w:b/>
          <w:bCs/>
        </w:rPr>
      </w:pPr>
      <w:r>
        <w:rPr>
          <w:b/>
          <w:bCs/>
        </w:rPr>
        <w:t>Punkt</w:t>
      </w:r>
      <w:r w:rsidRPr="00852EE2">
        <w:rPr>
          <w:b/>
          <w:bCs/>
        </w:rPr>
        <w:t xml:space="preserve"> 4.</w:t>
      </w:r>
      <w:r w:rsidRPr="00F91C40">
        <w:rPr>
          <w:b/>
          <w:bCs/>
        </w:rPr>
        <w:t>2. Miejsce i terminy wykonania przedmiotu zamówienia</w:t>
      </w:r>
    </w:p>
    <w:p w14:paraId="5AFB373F" w14:textId="77777777" w:rsidR="00F91C40" w:rsidRDefault="00F91C40" w:rsidP="00F91C40">
      <w:pPr>
        <w:jc w:val="both"/>
      </w:pPr>
      <w:r w:rsidRPr="00B541FB">
        <w:t>Wskazany punkt</w:t>
      </w:r>
      <w:r>
        <w:rPr>
          <w:b/>
          <w:bCs/>
        </w:rPr>
        <w:t xml:space="preserve"> </w:t>
      </w:r>
      <w:r w:rsidRPr="00755197">
        <w:t>aktualizuje się o następując</w:t>
      </w:r>
      <w:r>
        <w:t>e</w:t>
      </w:r>
      <w:r w:rsidRPr="00755197">
        <w:t xml:space="preserve"> zapis</w:t>
      </w:r>
      <w:r>
        <w:t xml:space="preserve">y: </w:t>
      </w:r>
    </w:p>
    <w:p w14:paraId="5A9345A1" w14:textId="5D4C484F" w:rsidR="00F91C40" w:rsidRPr="00F91C40" w:rsidRDefault="00F91C40" w:rsidP="00F91C40">
      <w:pPr>
        <w:jc w:val="both"/>
        <w:rPr>
          <w:i/>
          <w:iCs/>
        </w:rPr>
      </w:pPr>
      <w:r w:rsidRPr="00F91C40">
        <w:rPr>
          <w:i/>
          <w:iCs/>
        </w:rPr>
        <w:t xml:space="preserve">4) </w:t>
      </w:r>
      <w:r w:rsidRPr="00F91C40">
        <w:rPr>
          <w:i/>
          <w:iCs/>
        </w:rPr>
        <w:t>W przypadku potrzeby uzyskania Zamiennego Pozwolenia na budowę poprzedzonego Zamiennym Projektem budowlanym Zamawiający oczekuję realizacji tego zakresu prac do dnia 31.07.2021 r.</w:t>
      </w:r>
    </w:p>
    <w:p w14:paraId="5761B616" w14:textId="77777777" w:rsidR="00F91C40" w:rsidRDefault="00F91C40" w:rsidP="0099013A">
      <w:pPr>
        <w:jc w:val="center"/>
        <w:rPr>
          <w:b/>
          <w:bCs/>
        </w:rPr>
      </w:pPr>
    </w:p>
    <w:p w14:paraId="028C0A04" w14:textId="1E245BBC" w:rsidR="00A85205" w:rsidRDefault="00AB08EA" w:rsidP="00AB08EA">
      <w:pPr>
        <w:jc w:val="both"/>
        <w:rPr>
          <w:b/>
          <w:bCs/>
        </w:rPr>
      </w:pPr>
      <w:r>
        <w:rPr>
          <w:b/>
          <w:bCs/>
        </w:rPr>
        <w:t>Punkt</w:t>
      </w:r>
      <w:r w:rsidR="00A85205" w:rsidRPr="00852EE2">
        <w:rPr>
          <w:b/>
          <w:bCs/>
        </w:rPr>
        <w:t xml:space="preserve"> 4.4.2. Parametry gwarantowane</w:t>
      </w:r>
    </w:p>
    <w:p w14:paraId="5168F0BA" w14:textId="1EDDAA80" w:rsidR="00A85205" w:rsidRPr="00852EE2" w:rsidRDefault="00A85205" w:rsidP="00A85205">
      <w:pPr>
        <w:jc w:val="both"/>
      </w:pPr>
      <w:r w:rsidRPr="00852EE2">
        <w:t>- Tabela 3. Parametry gwarantowane: „</w:t>
      </w:r>
      <w:r w:rsidRPr="00A85205">
        <w:rPr>
          <w:i/>
          <w:iCs/>
        </w:rPr>
        <w:t>zainstalowana moc elektryczna</w:t>
      </w:r>
      <w:r w:rsidRPr="00852EE2">
        <w:t>” zastąpiono zapisem: „</w:t>
      </w:r>
      <w:r w:rsidRPr="00A85205">
        <w:rPr>
          <w:i/>
          <w:iCs/>
        </w:rPr>
        <w:t>Znamionowa moc elektryczna</w:t>
      </w:r>
      <w:r w:rsidRPr="00852EE2">
        <w:t xml:space="preserve">” i podano przedział dopuszczalnej mocy: </w:t>
      </w:r>
      <w:r>
        <w:t>„</w:t>
      </w:r>
      <w:r w:rsidRPr="00A85205">
        <w:rPr>
          <w:i/>
          <w:iCs/>
        </w:rPr>
        <w:t>990-999 kW</w:t>
      </w:r>
      <w:r>
        <w:rPr>
          <w:i/>
          <w:iCs/>
        </w:rPr>
        <w:t>”</w:t>
      </w:r>
      <w:r w:rsidRPr="00852EE2">
        <w:t xml:space="preserve">. </w:t>
      </w:r>
    </w:p>
    <w:p w14:paraId="41E7EF08" w14:textId="5721DF11" w:rsidR="00A85205" w:rsidRPr="00852EE2" w:rsidRDefault="00A85205" w:rsidP="00A85205">
      <w:pPr>
        <w:jc w:val="both"/>
      </w:pPr>
      <w:r w:rsidRPr="00852EE2">
        <w:t xml:space="preserve">- Tabela 3. Parametry gwarantowane: Usunięto zapis o </w:t>
      </w:r>
      <w:r>
        <w:t>„</w:t>
      </w:r>
      <w:r w:rsidRPr="00A85205">
        <w:rPr>
          <w:i/>
          <w:iCs/>
        </w:rPr>
        <w:t>mocy nominalnej elektrycznej</w:t>
      </w:r>
      <w:r>
        <w:t>”</w:t>
      </w:r>
    </w:p>
    <w:p w14:paraId="6BABDB99" w14:textId="49777860" w:rsidR="00A85205" w:rsidRDefault="00A85205" w:rsidP="00A85205">
      <w:pPr>
        <w:rPr>
          <w:b/>
          <w:bCs/>
        </w:rPr>
      </w:pPr>
    </w:p>
    <w:p w14:paraId="6B3ACE04" w14:textId="629E3424" w:rsidR="005363F6" w:rsidRDefault="005363F6" w:rsidP="005363F6">
      <w:pPr>
        <w:jc w:val="both"/>
        <w:rPr>
          <w:b/>
          <w:bCs/>
        </w:rPr>
      </w:pPr>
      <w:r>
        <w:rPr>
          <w:b/>
          <w:bCs/>
        </w:rPr>
        <w:t>Punkt 5.</w:t>
      </w:r>
      <w:r w:rsidRPr="00755197">
        <w:rPr>
          <w:b/>
          <w:bCs/>
        </w:rPr>
        <w:t xml:space="preserve"> Warunki udziału w postępowaniu (Podmiotowe środki dowodowe)</w:t>
      </w:r>
      <w:r>
        <w:rPr>
          <w:b/>
          <w:bCs/>
        </w:rPr>
        <w:t xml:space="preserve">, pkt </w:t>
      </w:r>
      <w:r>
        <w:rPr>
          <w:b/>
          <w:bCs/>
        </w:rPr>
        <w:t>2</w:t>
      </w:r>
      <w:r>
        <w:rPr>
          <w:b/>
          <w:bCs/>
        </w:rPr>
        <w:t xml:space="preserve">) </w:t>
      </w:r>
    </w:p>
    <w:p w14:paraId="4A6D9A76" w14:textId="77777777" w:rsidR="005363F6" w:rsidRDefault="005363F6" w:rsidP="005363F6">
      <w:pPr>
        <w:jc w:val="both"/>
      </w:pPr>
      <w:r w:rsidRPr="00B541FB">
        <w:t>Wskazany punkt</w:t>
      </w:r>
      <w:r>
        <w:rPr>
          <w:b/>
          <w:bCs/>
        </w:rPr>
        <w:t xml:space="preserve"> </w:t>
      </w:r>
      <w:r w:rsidRPr="00755197">
        <w:t>aktualizuje się o następując</w:t>
      </w:r>
      <w:r>
        <w:t>e</w:t>
      </w:r>
      <w:r w:rsidRPr="00755197">
        <w:t xml:space="preserve"> zapis</w:t>
      </w:r>
      <w:r>
        <w:t xml:space="preserve">y: </w:t>
      </w:r>
    </w:p>
    <w:p w14:paraId="2C816960" w14:textId="1B2188C3" w:rsidR="005363F6" w:rsidRPr="005363F6" w:rsidRDefault="005363F6" w:rsidP="005363F6">
      <w:pPr>
        <w:jc w:val="both"/>
        <w:rPr>
          <w:i/>
          <w:iCs/>
        </w:rPr>
      </w:pPr>
      <w:bookmarkStart w:id="0" w:name="_Ref62766509"/>
      <w:r>
        <w:rPr>
          <w:i/>
          <w:iCs/>
        </w:rPr>
        <w:t xml:space="preserve">2) </w:t>
      </w:r>
      <w:r w:rsidRPr="005363F6">
        <w:rPr>
          <w:i/>
          <w:iCs/>
        </w:rPr>
        <w:t>Sprawozdanie finansowe za poprzedni zamknięty rok obrotowy lub dokument równoważny, potwierdzające, że Oferent posiada środki finansowe w wysokości co najmniej 5 000 000 zł. Oferent może potwierdzić zdolność finansową poprzez wykazanie zdolności kredytowej w wysokości co najmniej 5 000 000 zł udokumentowanej opinią bankową lub wyciągiem z systemu bankowego potwierdzającego zdolność kredytową w wysokości co najmniej 5 000 000 zł.</w:t>
      </w:r>
      <w:bookmarkEnd w:id="0"/>
    </w:p>
    <w:p w14:paraId="71F5A23E" w14:textId="775E1D9B" w:rsidR="005363F6" w:rsidRDefault="005363F6" w:rsidP="00A85205">
      <w:pPr>
        <w:rPr>
          <w:b/>
          <w:bCs/>
        </w:rPr>
      </w:pPr>
    </w:p>
    <w:p w14:paraId="70A2B187" w14:textId="77777777" w:rsidR="005363F6" w:rsidRDefault="005363F6" w:rsidP="00A85205">
      <w:pPr>
        <w:rPr>
          <w:b/>
          <w:bCs/>
        </w:rPr>
      </w:pPr>
    </w:p>
    <w:p w14:paraId="644CF7D9" w14:textId="77777777" w:rsidR="00B541FB" w:rsidRDefault="00755197" w:rsidP="00755197">
      <w:pPr>
        <w:jc w:val="both"/>
        <w:rPr>
          <w:b/>
          <w:bCs/>
        </w:rPr>
      </w:pPr>
      <w:r>
        <w:rPr>
          <w:b/>
          <w:bCs/>
        </w:rPr>
        <w:t>Punkt 5.</w:t>
      </w:r>
      <w:r w:rsidRPr="00755197">
        <w:rPr>
          <w:b/>
          <w:bCs/>
        </w:rPr>
        <w:t xml:space="preserve"> Warunki udziału w postępowaniu (Podmiotowe środki dowodowe)</w:t>
      </w:r>
      <w:r>
        <w:rPr>
          <w:b/>
          <w:bCs/>
        </w:rPr>
        <w:t xml:space="preserve">, pkt 6) </w:t>
      </w:r>
      <w:r w:rsidRPr="00755197">
        <w:rPr>
          <w:b/>
          <w:bCs/>
        </w:rPr>
        <w:t xml:space="preserve">Oferent dysponuje </w:t>
      </w:r>
      <w:r>
        <w:rPr>
          <w:b/>
          <w:bCs/>
        </w:rPr>
        <w:t>doświadczeniem</w:t>
      </w:r>
      <w:r w:rsidR="00B541FB">
        <w:rPr>
          <w:b/>
          <w:bCs/>
        </w:rPr>
        <w:t>.</w:t>
      </w:r>
    </w:p>
    <w:p w14:paraId="48F3491D" w14:textId="739B88D1" w:rsidR="00755197" w:rsidRDefault="00B541FB" w:rsidP="00755197">
      <w:pPr>
        <w:jc w:val="both"/>
      </w:pPr>
      <w:r w:rsidRPr="00B541FB">
        <w:t>Wskazany punkt</w:t>
      </w:r>
      <w:r w:rsidR="00755197">
        <w:rPr>
          <w:b/>
          <w:bCs/>
        </w:rPr>
        <w:t xml:space="preserve"> </w:t>
      </w:r>
      <w:r w:rsidR="00755197" w:rsidRPr="00755197">
        <w:t>aktualizuje się o następując</w:t>
      </w:r>
      <w:r w:rsidR="00755197">
        <w:t>e</w:t>
      </w:r>
      <w:r w:rsidR="00755197" w:rsidRPr="00755197">
        <w:t xml:space="preserve"> zapis</w:t>
      </w:r>
      <w:r w:rsidR="00755197">
        <w:t xml:space="preserve">y: </w:t>
      </w:r>
    </w:p>
    <w:p w14:paraId="2514CF74" w14:textId="621BF2D0" w:rsidR="00755197" w:rsidRPr="00755197" w:rsidRDefault="00755197" w:rsidP="00755197">
      <w:pPr>
        <w:jc w:val="both"/>
        <w:rPr>
          <w:b/>
          <w:bCs/>
          <w:i/>
          <w:iCs/>
        </w:rPr>
      </w:pPr>
      <w:r w:rsidRPr="00755197">
        <w:rPr>
          <w:i/>
          <w:iCs/>
        </w:rPr>
        <w:t xml:space="preserve">a) </w:t>
      </w:r>
      <w:bookmarkStart w:id="1" w:name="_Hlk66726649"/>
      <w:r w:rsidRPr="00755197">
        <w:rPr>
          <w:i/>
          <w:iCs/>
        </w:rPr>
        <w:t xml:space="preserve">Oferent w okresie ostatnich pięciu lat przed upływem terminu składania Ofert wykonał co najmniej jedną robotę budowlaną wraz z wykonaniem dokumentacji projektowej polegające na budowie źródła wysokosprawnej kogeneracji nie mniejszej niż 0,990 MW mocy nominalnej elektrycznej na gazie ziemnym, dla której uzyskano wszelkie niezbędne uzgodnienia i pozwolenie na budowę oraz Roboty budowlane, o których mowa powyżej, będą uznane za wykonane, jeżeli przed upływem terminu do </w:t>
      </w:r>
      <w:r w:rsidRPr="00755197">
        <w:rPr>
          <w:i/>
          <w:iCs/>
        </w:rPr>
        <w:lastRenderedPageBreak/>
        <w:t>składania Ofert przedmiot zamówienia został potwierdzony przez inwestora lub podmiot działający w</w:t>
      </w:r>
      <w:r>
        <w:rPr>
          <w:i/>
          <w:iCs/>
        </w:rPr>
        <w:t> </w:t>
      </w:r>
      <w:r w:rsidRPr="00755197">
        <w:rPr>
          <w:i/>
          <w:iCs/>
        </w:rPr>
        <w:t>imieniu inwestora jako należycie wykonany, tj. zostało podpisane świadectwo przejęcia robót, protokół odbioru bądź inny dokument równoważny potwierdzający należyte wykonanie robót oraz potwierdzające, że roboty zostały wykonane zgodnie z zasadami sztuki budowlanej i prawidłowo ukończone.</w:t>
      </w:r>
      <w:bookmarkEnd w:id="1"/>
    </w:p>
    <w:p w14:paraId="02AC45F7" w14:textId="047A4BD8" w:rsidR="00011C67" w:rsidRPr="00011C67" w:rsidRDefault="00011C67" w:rsidP="00011C67">
      <w:pPr>
        <w:jc w:val="both"/>
        <w:rPr>
          <w:i/>
          <w:iCs/>
        </w:rPr>
      </w:pPr>
      <w:r>
        <w:rPr>
          <w:i/>
          <w:iCs/>
        </w:rPr>
        <w:t xml:space="preserve">c) </w:t>
      </w:r>
      <w:r w:rsidRPr="00011C67">
        <w:rPr>
          <w:i/>
          <w:iCs/>
        </w:rPr>
        <w:t xml:space="preserve">oraz </w:t>
      </w:r>
      <w:r>
        <w:rPr>
          <w:i/>
          <w:iCs/>
        </w:rPr>
        <w:t>O</w:t>
      </w:r>
      <w:r w:rsidRPr="00011C67">
        <w:rPr>
          <w:i/>
          <w:iCs/>
        </w:rPr>
        <w:t>ferent w okresie ostatnich 5 lat przed upływem terminu składania wykonał lub wykonuje serwis instalacji kogeneracyjnej o nominalnej mocy elektrycznej nie mniejszej niż 990 kW, która osiągnęła średnią roczną sprawność ogólną nie mniejszą niż 87,5%.</w:t>
      </w:r>
    </w:p>
    <w:p w14:paraId="086D7BD3" w14:textId="55C0F821" w:rsidR="00755197" w:rsidRDefault="00011C67" w:rsidP="00011C67">
      <w:pPr>
        <w:jc w:val="both"/>
        <w:rPr>
          <w:i/>
          <w:iCs/>
        </w:rPr>
      </w:pPr>
      <w:r w:rsidRPr="00011C67">
        <w:rPr>
          <w:i/>
          <w:iCs/>
        </w:rPr>
        <w:t>Jeżeli ze względu na warunki pracy jednostki, układ nie osiągnął zakładanej sprawności ogólnej, a</w:t>
      </w:r>
      <w:r>
        <w:rPr>
          <w:i/>
          <w:iCs/>
        </w:rPr>
        <w:t> </w:t>
      </w:r>
      <w:r w:rsidRPr="00011C67">
        <w:rPr>
          <w:i/>
          <w:iCs/>
        </w:rPr>
        <w:t xml:space="preserve">Oferent uzyska referencje, w których potwierdzona zostanie możliwość osiągnięcia całkowitej sprawności zainstalowanego </w:t>
      </w:r>
      <w:r>
        <w:rPr>
          <w:i/>
          <w:iCs/>
        </w:rPr>
        <w:t>agregatu CHP</w:t>
      </w:r>
      <w:r w:rsidRPr="00011C67">
        <w:rPr>
          <w:i/>
          <w:iCs/>
        </w:rPr>
        <w:t>, nie mniejszej niż 87,5%, to kryterium można uznać za spełnione;</w:t>
      </w:r>
    </w:p>
    <w:p w14:paraId="234A5F06" w14:textId="77777777" w:rsidR="00DF1ADB" w:rsidRDefault="00DF1ADB" w:rsidP="00DF1ADB">
      <w:pPr>
        <w:jc w:val="both"/>
        <w:rPr>
          <w:i/>
          <w:iCs/>
        </w:rPr>
      </w:pPr>
      <w:r w:rsidRPr="00755197">
        <w:rPr>
          <w:i/>
          <w:iCs/>
        </w:rPr>
        <w:t xml:space="preserve">d) co najmniej, że w okresie ostatnich 5 lat przed upływem terminu składania Ofert wykonywał przynajmniej przez okres 36 miesięcy lub wykonuje (jest związany umową na okres min. okres 36 miesięcy) jedną usługę serwisu silnika gazowego zasilanego gazem ziemnym o nominalnej mocy elektrycznej nie mniejszej niż 990 </w:t>
      </w:r>
      <w:proofErr w:type="spellStart"/>
      <w:r w:rsidRPr="00755197">
        <w:rPr>
          <w:i/>
          <w:iCs/>
        </w:rPr>
        <w:t>kW.</w:t>
      </w:r>
      <w:proofErr w:type="spellEnd"/>
      <w:r w:rsidRPr="00755197">
        <w:rPr>
          <w:i/>
          <w:iCs/>
        </w:rPr>
        <w:t xml:space="preserve"> Wykonawca wykaże że w każdym roku w ciągu 36 miesięcznego okresu wykonanej lub będącej w trakcie wykonywania usługi serwisu zadeklarował dyspozycyjność minimum 8 000 </w:t>
      </w:r>
      <w:proofErr w:type="spellStart"/>
      <w:r w:rsidRPr="00755197">
        <w:rPr>
          <w:i/>
          <w:iCs/>
        </w:rPr>
        <w:t>mth</w:t>
      </w:r>
      <w:proofErr w:type="spellEnd"/>
      <w:r w:rsidRPr="00755197">
        <w:rPr>
          <w:i/>
          <w:iCs/>
        </w:rPr>
        <w:t>/rok.</w:t>
      </w:r>
    </w:p>
    <w:p w14:paraId="1DD59AC3" w14:textId="77777777" w:rsidR="00011C67" w:rsidRPr="00755197" w:rsidRDefault="00011C67" w:rsidP="00755197">
      <w:pPr>
        <w:jc w:val="both"/>
        <w:rPr>
          <w:i/>
          <w:iCs/>
        </w:rPr>
      </w:pPr>
    </w:p>
    <w:p w14:paraId="281AFF60" w14:textId="09DF3B86" w:rsidR="00755197" w:rsidRDefault="00755197" w:rsidP="000534F7">
      <w:pPr>
        <w:keepNext/>
        <w:keepLines/>
        <w:jc w:val="both"/>
      </w:pPr>
      <w:r>
        <w:rPr>
          <w:b/>
          <w:bCs/>
        </w:rPr>
        <w:t>Punkt 5.</w:t>
      </w:r>
      <w:r w:rsidRPr="00755197">
        <w:rPr>
          <w:b/>
          <w:bCs/>
        </w:rPr>
        <w:t xml:space="preserve"> Warunki udziału w postępowaniu (Podmiotowe środki dowodowe)</w:t>
      </w:r>
      <w:r>
        <w:rPr>
          <w:b/>
          <w:bCs/>
        </w:rPr>
        <w:t xml:space="preserve">, pkt 7) </w:t>
      </w:r>
      <w:r w:rsidRPr="00755197">
        <w:rPr>
          <w:b/>
          <w:bCs/>
        </w:rPr>
        <w:t>Oferent dysponuje kadrą pracowników co najmniej o poniższych kwalifikacjach</w:t>
      </w:r>
      <w:r w:rsidR="00B541FB">
        <w:rPr>
          <w:b/>
          <w:bCs/>
        </w:rPr>
        <w:t>:</w:t>
      </w:r>
    </w:p>
    <w:p w14:paraId="649AE044" w14:textId="57CA308F" w:rsidR="00B541FB" w:rsidRDefault="00B541FB" w:rsidP="000534F7">
      <w:pPr>
        <w:keepNext/>
        <w:keepLines/>
        <w:jc w:val="both"/>
      </w:pPr>
      <w:r>
        <w:t>A</w:t>
      </w:r>
      <w:r w:rsidRPr="00755197">
        <w:t>ktualizuje się o następujący zapis</w:t>
      </w:r>
      <w:r>
        <w:t>:</w:t>
      </w:r>
    </w:p>
    <w:p w14:paraId="329D0BE7" w14:textId="153DF66A" w:rsidR="00755197" w:rsidRPr="00755197" w:rsidRDefault="00755197" w:rsidP="000534F7">
      <w:pPr>
        <w:keepNext/>
        <w:keepLines/>
        <w:jc w:val="both"/>
        <w:rPr>
          <w:i/>
          <w:iCs/>
        </w:rPr>
      </w:pPr>
      <w:r w:rsidRPr="00755197">
        <w:rPr>
          <w:i/>
          <w:iCs/>
        </w:rPr>
        <w:t xml:space="preserve">c) </w:t>
      </w:r>
      <w:r w:rsidR="000707E2" w:rsidRPr="000707E2">
        <w:rPr>
          <w:i/>
          <w:iCs/>
        </w:rPr>
        <w:t>minimum 5 osób posiadających uprawnienia do serwisowania agregatów wydane przez Producenta agregatu gazowego lub Producenta agregatu kogeneracyjnego oraz minimum 1 osobę, która posiada uprawnienia do uruchamiania agregatu gazowego, które zostały wydane przez Producenta agregatu gazowego lub Producenta agregatu kogeneracyjnego;</w:t>
      </w:r>
    </w:p>
    <w:p w14:paraId="6B95959A" w14:textId="5233474C" w:rsidR="00755197" w:rsidRDefault="00755197" w:rsidP="00755197">
      <w:pPr>
        <w:jc w:val="both"/>
        <w:rPr>
          <w:b/>
          <w:bCs/>
        </w:rPr>
      </w:pPr>
    </w:p>
    <w:p w14:paraId="14430DFF" w14:textId="06051FF1" w:rsidR="00011C67" w:rsidRDefault="00C55BF5" w:rsidP="00755197">
      <w:pPr>
        <w:jc w:val="both"/>
        <w:rPr>
          <w:b/>
          <w:bCs/>
        </w:rPr>
      </w:pPr>
      <w:r>
        <w:rPr>
          <w:b/>
          <w:bCs/>
        </w:rPr>
        <w:t xml:space="preserve">Punkt </w:t>
      </w:r>
      <w:r w:rsidRPr="00C55BF5">
        <w:rPr>
          <w:b/>
          <w:bCs/>
        </w:rPr>
        <w:t>9.1. Sposób przygotowania oferty</w:t>
      </w:r>
    </w:p>
    <w:p w14:paraId="5EE282E0" w14:textId="77777777" w:rsidR="00C55BF5" w:rsidRDefault="00C55BF5" w:rsidP="00366D5D">
      <w:pPr>
        <w:jc w:val="both"/>
      </w:pPr>
      <w:r>
        <w:t>A</w:t>
      </w:r>
      <w:r w:rsidRPr="00755197">
        <w:t>ktualizuje się o następujący zapis</w:t>
      </w:r>
      <w:r>
        <w:t>:</w:t>
      </w:r>
    </w:p>
    <w:p w14:paraId="49360D0F" w14:textId="566E464B" w:rsidR="00C55BF5" w:rsidRPr="00C55BF5" w:rsidRDefault="00C55BF5" w:rsidP="00366D5D">
      <w:pPr>
        <w:jc w:val="both"/>
        <w:rPr>
          <w:i/>
          <w:iCs/>
        </w:rPr>
      </w:pPr>
      <w:r w:rsidRPr="00C55BF5">
        <w:rPr>
          <w:i/>
          <w:iCs/>
        </w:rPr>
        <w:t>9)</w:t>
      </w:r>
      <w:r>
        <w:rPr>
          <w:i/>
          <w:iCs/>
        </w:rPr>
        <w:t xml:space="preserve"> </w:t>
      </w:r>
      <w:r w:rsidRPr="00C55BF5">
        <w:rPr>
          <w:i/>
          <w:iCs/>
        </w:rPr>
        <w:t>Termin na zadawanie pytań przez Oferentów: do 28 dni kalendarzowych od dnia ogłoszenia o</w:t>
      </w:r>
      <w:r>
        <w:rPr>
          <w:i/>
          <w:iCs/>
        </w:rPr>
        <w:t> </w:t>
      </w:r>
      <w:r w:rsidRPr="00C55BF5">
        <w:rPr>
          <w:i/>
          <w:iCs/>
        </w:rPr>
        <w:t>zamówieniu, czyli do 18.03.2021 r. Pytania należy kierować drogą e-mail na adres osoby kontaktowej. Zamawiający udzieli niezwłocznie wyjaśnień, jednak nie później niż na 6 dni przed upływem terminu składania ofert. Zamawiający zamieści treść wyjaśnienia na stronie internetowej www.bazakonkurencyjnosci.funduszeeuropejskie.gov.pl oraz na stronie internetowej www.pecsandomierz, bez ujawniania źródła zapytania.</w:t>
      </w:r>
    </w:p>
    <w:p w14:paraId="458F38D2" w14:textId="6085E415" w:rsidR="00C55BF5" w:rsidRPr="00B75EC5" w:rsidRDefault="00B75EC5" w:rsidP="00B75EC5">
      <w:pPr>
        <w:keepNext/>
        <w:keepLines/>
        <w:jc w:val="both"/>
        <w:rPr>
          <w:i/>
          <w:iCs/>
        </w:rPr>
      </w:pPr>
      <w:r w:rsidRPr="00B75EC5">
        <w:rPr>
          <w:i/>
          <w:iCs/>
        </w:rPr>
        <w:lastRenderedPageBreak/>
        <w:t>10)</w:t>
      </w:r>
      <w:r>
        <w:rPr>
          <w:i/>
          <w:iCs/>
        </w:rPr>
        <w:t xml:space="preserve"> </w:t>
      </w:r>
      <w:r w:rsidRPr="00B75EC5">
        <w:rPr>
          <w:i/>
          <w:iCs/>
        </w:rPr>
        <w:t>W przypadku oferowania rozwiązań równoważny, które mogą spowodować konieczność aktualizacji projektu budowlanego</w:t>
      </w:r>
      <w:r>
        <w:rPr>
          <w:i/>
          <w:iCs/>
        </w:rPr>
        <w:t>,</w:t>
      </w:r>
      <w:r w:rsidRPr="00B75EC5">
        <w:rPr>
          <w:i/>
          <w:iCs/>
        </w:rPr>
        <w:t xml:space="preserve"> Oferent przedstawi pismo przewodnie do przygotowanej ofert, w</w:t>
      </w:r>
      <w:r>
        <w:rPr>
          <w:i/>
          <w:iCs/>
        </w:rPr>
        <w:t> </w:t>
      </w:r>
      <w:r w:rsidRPr="00B75EC5">
        <w:rPr>
          <w:i/>
          <w:iCs/>
        </w:rPr>
        <w:t>którym wskaże różnicę między proponowanym rozwiązaniem przedstawionym w dokumentacji przetargowej.</w:t>
      </w:r>
    </w:p>
    <w:p w14:paraId="3A14FCCE" w14:textId="77777777" w:rsidR="00011C67" w:rsidRDefault="00011C67" w:rsidP="00755197">
      <w:pPr>
        <w:jc w:val="both"/>
        <w:rPr>
          <w:b/>
          <w:bCs/>
        </w:rPr>
      </w:pPr>
    </w:p>
    <w:p w14:paraId="785BECDB" w14:textId="11BF59B4" w:rsidR="00E75BBA" w:rsidRDefault="00C75E2D" w:rsidP="00755197">
      <w:pPr>
        <w:jc w:val="both"/>
        <w:rPr>
          <w:b/>
          <w:bCs/>
        </w:rPr>
      </w:pPr>
      <w:r>
        <w:rPr>
          <w:b/>
          <w:bCs/>
        </w:rPr>
        <w:t xml:space="preserve">Punkt </w:t>
      </w:r>
      <w:r w:rsidR="00952712">
        <w:rPr>
          <w:b/>
          <w:bCs/>
        </w:rPr>
        <w:t xml:space="preserve">10. Wadium </w:t>
      </w:r>
      <w:r w:rsidR="00952712" w:rsidRPr="00755197">
        <w:t xml:space="preserve">aktualizuje się </w:t>
      </w:r>
      <w:r w:rsidRPr="00755197">
        <w:t>o następujący zapis:</w:t>
      </w:r>
    </w:p>
    <w:p w14:paraId="5F28122D" w14:textId="2C26E3FE" w:rsidR="00C75E2D" w:rsidRDefault="00952712" w:rsidP="00755197">
      <w:pPr>
        <w:jc w:val="both"/>
        <w:rPr>
          <w:i/>
          <w:iCs/>
        </w:rPr>
      </w:pPr>
      <w:r w:rsidRPr="00952712">
        <w:rPr>
          <w:i/>
          <w:iCs/>
        </w:rPr>
        <w:t>3)</w:t>
      </w:r>
      <w:r>
        <w:rPr>
          <w:i/>
          <w:iCs/>
        </w:rPr>
        <w:t xml:space="preserve"> </w:t>
      </w:r>
      <w:r w:rsidRPr="00952712">
        <w:rPr>
          <w:i/>
          <w:iCs/>
        </w:rPr>
        <w:t>Wadium wniesione w pieniądzu należy wpłacić przelewem na rachunek bankowy Zamawiającego: 32 9429 0004 2001 0010 5242 0003 z dopiskiem: „Wadium w przetargu &gt;&gt;Budowa gazowego źródła kogeneracji w kotłowni Rokitek&lt;&lt;”.</w:t>
      </w:r>
    </w:p>
    <w:p w14:paraId="60E67A96" w14:textId="64ED0516" w:rsidR="00C75E2D" w:rsidRDefault="00952712" w:rsidP="00755197">
      <w:pPr>
        <w:jc w:val="both"/>
      </w:pPr>
      <w:r>
        <w:t xml:space="preserve">W aktualizacji </w:t>
      </w:r>
      <w:r w:rsidR="00600F24">
        <w:t xml:space="preserve">numer 1 </w:t>
      </w:r>
      <w:r>
        <w:t>błędnie podano inny numer konta.</w:t>
      </w:r>
    </w:p>
    <w:p w14:paraId="73E8FDDF" w14:textId="25BF7CD6" w:rsidR="00DF1ADB" w:rsidRDefault="00DF1ADB" w:rsidP="00755197">
      <w:pPr>
        <w:jc w:val="both"/>
      </w:pPr>
    </w:p>
    <w:p w14:paraId="3E24E8D2" w14:textId="706D898D" w:rsidR="00DF1ADB" w:rsidRDefault="00DF1ADB" w:rsidP="00755197">
      <w:pPr>
        <w:jc w:val="both"/>
        <w:rPr>
          <w:b/>
          <w:bCs/>
        </w:rPr>
      </w:pPr>
      <w:r>
        <w:rPr>
          <w:b/>
          <w:bCs/>
        </w:rPr>
        <w:t xml:space="preserve">Punkt </w:t>
      </w:r>
      <w:r>
        <w:rPr>
          <w:b/>
          <w:bCs/>
        </w:rPr>
        <w:t>12.1.</w:t>
      </w:r>
      <w:r w:rsidRPr="00DF1ADB">
        <w:rPr>
          <w:b/>
          <w:bCs/>
        </w:rPr>
        <w:t xml:space="preserve"> Warunki realizacji zamówienia</w:t>
      </w:r>
      <w:r w:rsidRPr="00DF1ADB">
        <w:rPr>
          <w:b/>
          <w:bCs/>
        </w:rPr>
        <w:t xml:space="preserve">, pkt 2) </w:t>
      </w:r>
      <w:r w:rsidRPr="00DF1ADB">
        <w:rPr>
          <w:b/>
          <w:bCs/>
        </w:rPr>
        <w:t>W związku z faktem współfinansowania projektu z Programu Operacyjnego Infrastruktura i Środowisko na lata 2014–2020 Poddziałanie 1.6.1 Źródła wysokosprawnej kogeneracji dopuszcza się płatności częściowe na następujących zasadach</w:t>
      </w:r>
    </w:p>
    <w:p w14:paraId="629D149F" w14:textId="3CD574BE" w:rsidR="00A74523" w:rsidRDefault="00A74523" w:rsidP="00A74523">
      <w:pPr>
        <w:jc w:val="both"/>
      </w:pPr>
      <w:r w:rsidRPr="00B541FB">
        <w:t>Wskazany punkt</w:t>
      </w:r>
      <w:r>
        <w:rPr>
          <w:b/>
          <w:bCs/>
        </w:rPr>
        <w:t xml:space="preserve"> </w:t>
      </w:r>
      <w:r w:rsidRPr="00755197">
        <w:t>aktualizuje się o następując</w:t>
      </w:r>
      <w:r>
        <w:t>e</w:t>
      </w:r>
      <w:r w:rsidRPr="00755197">
        <w:t xml:space="preserve"> zapis</w:t>
      </w:r>
      <w:r>
        <w:t xml:space="preserve">y: </w:t>
      </w:r>
    </w:p>
    <w:p w14:paraId="63EC7D87" w14:textId="523C01DE" w:rsidR="00A74523" w:rsidRDefault="00A74523" w:rsidP="00A74523">
      <w:pPr>
        <w:jc w:val="both"/>
        <w:rPr>
          <w:i/>
          <w:iCs/>
        </w:rPr>
      </w:pPr>
      <w:r w:rsidRPr="00A74523">
        <w:rPr>
          <w:i/>
          <w:iCs/>
        </w:rPr>
        <w:t>c)</w:t>
      </w:r>
      <w:r w:rsidRPr="00A74523">
        <w:rPr>
          <w:i/>
          <w:iCs/>
        </w:rPr>
        <w:t xml:space="preserve"> </w:t>
      </w:r>
      <w:r w:rsidRPr="00A74523">
        <w:rPr>
          <w:i/>
          <w:iCs/>
        </w:rPr>
        <w:t>Płatność za faktury (częściowe i końcowe) nastąpi w terminie 30 dni od daty ich doręczenia Zamawiającemu, na rachunek bankowy wskazany przez Wykonawcę.</w:t>
      </w:r>
    </w:p>
    <w:p w14:paraId="63209423" w14:textId="73DFF188" w:rsidR="0089508E" w:rsidRDefault="0089508E" w:rsidP="00A74523">
      <w:pPr>
        <w:jc w:val="both"/>
        <w:rPr>
          <w:i/>
          <w:iCs/>
        </w:rPr>
      </w:pPr>
    </w:p>
    <w:p w14:paraId="7141E10B" w14:textId="0B905416" w:rsidR="0089508E" w:rsidRDefault="0089508E" w:rsidP="00A74523">
      <w:pPr>
        <w:jc w:val="both"/>
        <w:rPr>
          <w:b/>
          <w:bCs/>
        </w:rPr>
      </w:pPr>
      <w:r>
        <w:rPr>
          <w:b/>
          <w:bCs/>
        </w:rPr>
        <w:t>Punkt 12.1.</w:t>
      </w:r>
      <w:r w:rsidRPr="00DF1ADB">
        <w:rPr>
          <w:b/>
          <w:bCs/>
        </w:rPr>
        <w:t xml:space="preserve"> Warunki realizacji zamówienia</w:t>
      </w:r>
    </w:p>
    <w:p w14:paraId="0C7A7568" w14:textId="50F6DEB6" w:rsidR="0089508E" w:rsidRDefault="0089508E" w:rsidP="0089508E">
      <w:pPr>
        <w:jc w:val="both"/>
      </w:pPr>
      <w:r w:rsidRPr="00B541FB">
        <w:t>Wskazany punkt</w:t>
      </w:r>
      <w:r>
        <w:rPr>
          <w:b/>
          <w:bCs/>
        </w:rPr>
        <w:t xml:space="preserve"> </w:t>
      </w:r>
      <w:r w:rsidRPr="00755197">
        <w:t>aktualizuje się o następując</w:t>
      </w:r>
      <w:r>
        <w:t>e</w:t>
      </w:r>
      <w:r w:rsidRPr="00755197">
        <w:t xml:space="preserve"> zapis</w:t>
      </w:r>
      <w:r>
        <w:t xml:space="preserve">y: </w:t>
      </w:r>
    </w:p>
    <w:p w14:paraId="09CA4640" w14:textId="37087CF5" w:rsidR="0089508E" w:rsidRPr="0089508E" w:rsidRDefault="0089508E" w:rsidP="0089508E">
      <w:pPr>
        <w:jc w:val="both"/>
        <w:rPr>
          <w:i/>
          <w:iCs/>
        </w:rPr>
      </w:pPr>
      <w:bookmarkStart w:id="2" w:name="_Hlk67340026"/>
      <w:r w:rsidRPr="0089508E">
        <w:rPr>
          <w:i/>
          <w:iCs/>
        </w:rPr>
        <w:t xml:space="preserve">4) </w:t>
      </w:r>
      <w:r w:rsidRPr="0089508E">
        <w:rPr>
          <w:i/>
          <w:iCs/>
        </w:rPr>
        <w:t>Przed zawarciem umowy Wykonawca przedstawi Zamawiającemu proponowany harmonogram rzeczowo-finansowy realizacji projektu</w:t>
      </w:r>
      <w:bookmarkStart w:id="3" w:name="_Hlk67340132"/>
      <w:r w:rsidR="00381FF4">
        <w:rPr>
          <w:i/>
          <w:iCs/>
        </w:rPr>
        <w:t>, który stanowić będzie Załącznik numer 6 do Umowy.</w:t>
      </w:r>
    </w:p>
    <w:bookmarkEnd w:id="2"/>
    <w:bookmarkEnd w:id="3"/>
    <w:p w14:paraId="2E903590" w14:textId="01D10F4B" w:rsidR="001A2260" w:rsidRPr="001A2260" w:rsidRDefault="001A2260" w:rsidP="001A2260">
      <w:pPr>
        <w:jc w:val="both"/>
        <w:rPr>
          <w:i/>
          <w:iCs/>
        </w:rPr>
      </w:pPr>
      <w:r w:rsidRPr="001A2260">
        <w:rPr>
          <w:i/>
          <w:iCs/>
        </w:rPr>
        <w:t>5)</w:t>
      </w:r>
      <w:r>
        <w:rPr>
          <w:i/>
          <w:iCs/>
        </w:rPr>
        <w:t xml:space="preserve"> Z</w:t>
      </w:r>
      <w:r w:rsidRPr="001A2260">
        <w:rPr>
          <w:i/>
          <w:iCs/>
        </w:rPr>
        <w:t>amawiający przewiduje następujące terminy dotyczące dokumentacji projektowej:</w:t>
      </w:r>
    </w:p>
    <w:p w14:paraId="6D639DEA" w14:textId="791F65F2" w:rsidR="001A2260" w:rsidRPr="001A2260" w:rsidRDefault="001A2260" w:rsidP="001A2260">
      <w:pPr>
        <w:jc w:val="both"/>
        <w:rPr>
          <w:i/>
          <w:iCs/>
        </w:rPr>
      </w:pPr>
      <w:r w:rsidRPr="001A2260">
        <w:rPr>
          <w:i/>
          <w:iCs/>
        </w:rPr>
        <w:t>a)</w:t>
      </w:r>
      <w:r>
        <w:rPr>
          <w:i/>
          <w:iCs/>
        </w:rPr>
        <w:t xml:space="preserve"> </w:t>
      </w:r>
      <w:r w:rsidRPr="001A2260">
        <w:rPr>
          <w:i/>
          <w:iCs/>
        </w:rPr>
        <w:t>Opiniowanie i zatwierdzenie dokumentacji projektowej przez Inwestora i Inżyniera Kontraktu: 10 dni roboczych;</w:t>
      </w:r>
    </w:p>
    <w:p w14:paraId="21AE1A96" w14:textId="6ABCDA4E" w:rsidR="001A2260" w:rsidRPr="001A2260" w:rsidRDefault="001A2260" w:rsidP="001A2260">
      <w:pPr>
        <w:jc w:val="both"/>
        <w:rPr>
          <w:i/>
          <w:iCs/>
        </w:rPr>
      </w:pPr>
      <w:r w:rsidRPr="001A2260">
        <w:rPr>
          <w:i/>
          <w:iCs/>
        </w:rPr>
        <w:t>b)</w:t>
      </w:r>
      <w:r>
        <w:rPr>
          <w:i/>
          <w:iCs/>
        </w:rPr>
        <w:t xml:space="preserve"> </w:t>
      </w:r>
      <w:r w:rsidRPr="001A2260">
        <w:rPr>
          <w:i/>
          <w:iCs/>
        </w:rPr>
        <w:t>Czas na odniesie się do uwaga przez Wykonawcę: 10 dni roboczych;</w:t>
      </w:r>
    </w:p>
    <w:p w14:paraId="29CAD458" w14:textId="7D72C550" w:rsidR="0089508E" w:rsidRPr="001A2260" w:rsidRDefault="001A2260" w:rsidP="001A2260">
      <w:pPr>
        <w:jc w:val="both"/>
        <w:rPr>
          <w:i/>
          <w:iCs/>
        </w:rPr>
      </w:pPr>
      <w:r w:rsidRPr="001A2260">
        <w:rPr>
          <w:i/>
          <w:iCs/>
        </w:rPr>
        <w:t>c)</w:t>
      </w:r>
      <w:r>
        <w:rPr>
          <w:i/>
          <w:iCs/>
        </w:rPr>
        <w:t xml:space="preserve"> </w:t>
      </w:r>
      <w:r w:rsidRPr="001A2260">
        <w:rPr>
          <w:i/>
          <w:iCs/>
        </w:rPr>
        <w:t>Czas na poprawę dokumentacji projektowej zgonie z uzgodnionymi przez Strony uwagami i odpowiedziami na uwagi: 10 dni roboczych.</w:t>
      </w:r>
    </w:p>
    <w:p w14:paraId="3AF674DC" w14:textId="77777777" w:rsidR="0089508E" w:rsidRPr="00A74523" w:rsidRDefault="0089508E" w:rsidP="00A74523">
      <w:pPr>
        <w:jc w:val="both"/>
        <w:rPr>
          <w:i/>
          <w:iCs/>
        </w:rPr>
      </w:pPr>
    </w:p>
    <w:sectPr w:rsidR="0089508E" w:rsidRPr="00A7452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7AD67" w14:textId="77777777" w:rsidR="007F64CD" w:rsidRDefault="007F64CD" w:rsidP="00EF4D91">
      <w:pPr>
        <w:spacing w:after="0" w:line="240" w:lineRule="auto"/>
      </w:pPr>
      <w:r>
        <w:separator/>
      </w:r>
    </w:p>
  </w:endnote>
  <w:endnote w:type="continuationSeparator" w:id="0">
    <w:p w14:paraId="01C84EC3" w14:textId="77777777" w:rsidR="007F64CD" w:rsidRDefault="007F64CD" w:rsidP="00EF4D91">
      <w:pPr>
        <w:spacing w:after="0" w:line="240" w:lineRule="auto"/>
      </w:pPr>
      <w:r>
        <w:continuationSeparator/>
      </w:r>
    </w:p>
  </w:endnote>
  <w:endnote w:type="continuationNotice" w:id="1">
    <w:p w14:paraId="2E9293F1" w14:textId="77777777" w:rsidR="007F64CD" w:rsidRDefault="007F6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EA566" w14:textId="77777777" w:rsidR="007F64CD" w:rsidRDefault="007F64CD" w:rsidP="00EF4D91">
      <w:pPr>
        <w:spacing w:after="0" w:line="240" w:lineRule="auto"/>
      </w:pPr>
      <w:r>
        <w:separator/>
      </w:r>
    </w:p>
  </w:footnote>
  <w:footnote w:type="continuationSeparator" w:id="0">
    <w:p w14:paraId="7F8020AD" w14:textId="77777777" w:rsidR="007F64CD" w:rsidRDefault="007F64CD" w:rsidP="00EF4D91">
      <w:pPr>
        <w:spacing w:after="0" w:line="240" w:lineRule="auto"/>
      </w:pPr>
      <w:r>
        <w:continuationSeparator/>
      </w:r>
    </w:p>
  </w:footnote>
  <w:footnote w:type="continuationNotice" w:id="1">
    <w:p w14:paraId="54ADD102" w14:textId="77777777" w:rsidR="007F64CD" w:rsidRDefault="007F6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3520" w14:textId="77777777" w:rsidR="00EF4D91" w:rsidRDefault="00EF4D91" w:rsidP="004F3A8C">
    <w:pPr>
      <w:pStyle w:val="Nagwek"/>
      <w:tabs>
        <w:tab w:val="clear" w:pos="9072"/>
        <w:tab w:val="right" w:pos="8647"/>
      </w:tabs>
      <w:ind w:left="-567" w:right="-851"/>
    </w:pPr>
    <w:r>
      <w:rPr>
        <w:noProof/>
        <w:lang w:eastAsia="pl-PL"/>
      </w:rPr>
      <w:drawing>
        <wp:inline distT="0" distB="0" distL="0" distR="0" wp14:anchorId="49C60123" wp14:editId="4C2686F0">
          <wp:extent cx="2019869" cy="954415"/>
          <wp:effectExtent l="0" t="0" r="0" b="0"/>
          <wp:docPr id="1" name="Obraz 1" descr="C:\Users\48669\AppData\Local\Temp\Rar$DRa8064.35125\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669\AppData\Local\Temp\Rar$DRa8064.35125\FE_POIS\POZIOM\POLSKI\logo_FE_Infrastruktura_i_Srodowisko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200" cy="954571"/>
                  </a:xfrm>
                  <a:prstGeom prst="rect">
                    <a:avLst/>
                  </a:prstGeom>
                  <a:noFill/>
                  <a:ln>
                    <a:noFill/>
                  </a:ln>
                </pic:spPr>
              </pic:pic>
            </a:graphicData>
          </a:graphic>
        </wp:inline>
      </w:drawing>
    </w:r>
    <w:r>
      <w:rPr>
        <w:noProof/>
        <w:lang w:eastAsia="pl-PL"/>
      </w:rPr>
      <w:drawing>
        <wp:inline distT="0" distB="0" distL="0" distR="0" wp14:anchorId="7D137C40" wp14:editId="6F92A5FF">
          <wp:extent cx="1937982" cy="723331"/>
          <wp:effectExtent l="0" t="0" r="5715" b="635"/>
          <wp:docPr id="2" name="Obraz 2" descr="C:\Users\48669\AppData\Local\Temp\Rar$DRa19796.4905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8669\AppData\Local\Temp\Rar$DRa19796.49058\BARWY RP\POLSKI\POZIOM\z linią zamykającą\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982" cy="723331"/>
                  </a:xfrm>
                  <a:prstGeom prst="rect">
                    <a:avLst/>
                  </a:prstGeom>
                  <a:noFill/>
                  <a:ln>
                    <a:noFill/>
                  </a:ln>
                </pic:spPr>
              </pic:pic>
            </a:graphicData>
          </a:graphic>
        </wp:inline>
      </w:drawing>
    </w:r>
    <w:r>
      <w:rPr>
        <w:noProof/>
        <w:lang w:eastAsia="pl-PL"/>
      </w:rPr>
      <w:drawing>
        <wp:inline distT="0" distB="0" distL="0" distR="0" wp14:anchorId="67F7267D" wp14:editId="0F8C772F">
          <wp:extent cx="2579427" cy="953997"/>
          <wp:effectExtent l="0" t="0" r="0" b="0"/>
          <wp:docPr id="6" name="Obraz 6" descr="C:\Users\48669\AppData\Local\Temp\Rar$DRa8296.35548\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8669\AppData\Local\Temp\Rar$DRa8296.35548\UE_EFSp\POZIOM\POLSKI\UE_FS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3207" cy="955395"/>
                  </a:xfrm>
                  <a:prstGeom prst="rect">
                    <a:avLst/>
                  </a:prstGeom>
                  <a:noFill/>
                  <a:ln>
                    <a:noFill/>
                  </a:ln>
                </pic:spPr>
              </pic:pic>
            </a:graphicData>
          </a:graphic>
        </wp:inline>
      </w:drawing>
    </w:r>
  </w:p>
  <w:p w14:paraId="1CA8EC92" w14:textId="77777777" w:rsidR="00EF4D91" w:rsidRDefault="00EF4D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C7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CD368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EB56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78F7FE5"/>
    <w:multiLevelType w:val="hybridMultilevel"/>
    <w:tmpl w:val="17545718"/>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AA7C09"/>
    <w:multiLevelType w:val="hybridMultilevel"/>
    <w:tmpl w:val="87322A6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A17791"/>
    <w:multiLevelType w:val="hybridMultilevel"/>
    <w:tmpl w:val="846E0A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846927"/>
    <w:multiLevelType w:val="hybridMultilevel"/>
    <w:tmpl w:val="BE2C237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003F49"/>
    <w:multiLevelType w:val="hybridMultilevel"/>
    <w:tmpl w:val="9BF69A5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93"/>
    <w:rsid w:val="00011C67"/>
    <w:rsid w:val="000534F7"/>
    <w:rsid w:val="000707E2"/>
    <w:rsid w:val="00072663"/>
    <w:rsid w:val="000B271A"/>
    <w:rsid w:val="000B6856"/>
    <w:rsid w:val="000F63EA"/>
    <w:rsid w:val="0011658D"/>
    <w:rsid w:val="00120CB3"/>
    <w:rsid w:val="001446C0"/>
    <w:rsid w:val="00174254"/>
    <w:rsid w:val="00184F2F"/>
    <w:rsid w:val="001940F1"/>
    <w:rsid w:val="001A2260"/>
    <w:rsid w:val="001C113E"/>
    <w:rsid w:val="001C3D02"/>
    <w:rsid w:val="00232B2D"/>
    <w:rsid w:val="00263F36"/>
    <w:rsid w:val="00270193"/>
    <w:rsid w:val="0027487A"/>
    <w:rsid w:val="0030308A"/>
    <w:rsid w:val="00327320"/>
    <w:rsid w:val="00354D23"/>
    <w:rsid w:val="00366D5D"/>
    <w:rsid w:val="00376F70"/>
    <w:rsid w:val="00381FF4"/>
    <w:rsid w:val="0038469E"/>
    <w:rsid w:val="003A60AC"/>
    <w:rsid w:val="003E6391"/>
    <w:rsid w:val="003F6B9A"/>
    <w:rsid w:val="00430027"/>
    <w:rsid w:val="00434D5A"/>
    <w:rsid w:val="004C6EAD"/>
    <w:rsid w:val="004F3A8C"/>
    <w:rsid w:val="00503DD0"/>
    <w:rsid w:val="00521EA2"/>
    <w:rsid w:val="00527A29"/>
    <w:rsid w:val="005363F6"/>
    <w:rsid w:val="005403C7"/>
    <w:rsid w:val="00573D5F"/>
    <w:rsid w:val="005A0DC3"/>
    <w:rsid w:val="005A1D09"/>
    <w:rsid w:val="005C224A"/>
    <w:rsid w:val="00600F24"/>
    <w:rsid w:val="00623E56"/>
    <w:rsid w:val="00651A0F"/>
    <w:rsid w:val="00654729"/>
    <w:rsid w:val="00665D97"/>
    <w:rsid w:val="006716E9"/>
    <w:rsid w:val="00684B54"/>
    <w:rsid w:val="0069340D"/>
    <w:rsid w:val="006B5679"/>
    <w:rsid w:val="006C60CF"/>
    <w:rsid w:val="006E5452"/>
    <w:rsid w:val="007135D9"/>
    <w:rsid w:val="007142BD"/>
    <w:rsid w:val="00714AD7"/>
    <w:rsid w:val="007541FC"/>
    <w:rsid w:val="00755197"/>
    <w:rsid w:val="00781C90"/>
    <w:rsid w:val="007D21EE"/>
    <w:rsid w:val="007D28D4"/>
    <w:rsid w:val="007F189B"/>
    <w:rsid w:val="007F211B"/>
    <w:rsid w:val="007F4593"/>
    <w:rsid w:val="007F64CD"/>
    <w:rsid w:val="00850ADD"/>
    <w:rsid w:val="0087057D"/>
    <w:rsid w:val="0089508E"/>
    <w:rsid w:val="008D7DDF"/>
    <w:rsid w:val="008F75BE"/>
    <w:rsid w:val="009307F1"/>
    <w:rsid w:val="00941E8D"/>
    <w:rsid w:val="00952712"/>
    <w:rsid w:val="0099013A"/>
    <w:rsid w:val="00A00224"/>
    <w:rsid w:val="00A16547"/>
    <w:rsid w:val="00A20639"/>
    <w:rsid w:val="00A30327"/>
    <w:rsid w:val="00A32C42"/>
    <w:rsid w:val="00A74523"/>
    <w:rsid w:val="00A8386A"/>
    <w:rsid w:val="00A85205"/>
    <w:rsid w:val="00AB08EA"/>
    <w:rsid w:val="00B07908"/>
    <w:rsid w:val="00B21623"/>
    <w:rsid w:val="00B541FB"/>
    <w:rsid w:val="00B60AB2"/>
    <w:rsid w:val="00B75EC5"/>
    <w:rsid w:val="00B955E4"/>
    <w:rsid w:val="00BD01F1"/>
    <w:rsid w:val="00C102D3"/>
    <w:rsid w:val="00C21B43"/>
    <w:rsid w:val="00C26841"/>
    <w:rsid w:val="00C55BF5"/>
    <w:rsid w:val="00C62BCB"/>
    <w:rsid w:val="00C65379"/>
    <w:rsid w:val="00C7158D"/>
    <w:rsid w:val="00C75E2D"/>
    <w:rsid w:val="00CC7C92"/>
    <w:rsid w:val="00D546FF"/>
    <w:rsid w:val="00D72500"/>
    <w:rsid w:val="00D835E2"/>
    <w:rsid w:val="00D8772B"/>
    <w:rsid w:val="00D968F8"/>
    <w:rsid w:val="00DB4399"/>
    <w:rsid w:val="00DF1ADB"/>
    <w:rsid w:val="00DF4B99"/>
    <w:rsid w:val="00E17711"/>
    <w:rsid w:val="00E431AA"/>
    <w:rsid w:val="00E4586F"/>
    <w:rsid w:val="00E45BE1"/>
    <w:rsid w:val="00E75BBA"/>
    <w:rsid w:val="00EC7A2B"/>
    <w:rsid w:val="00ED0944"/>
    <w:rsid w:val="00ED2618"/>
    <w:rsid w:val="00ED2810"/>
    <w:rsid w:val="00EF4D91"/>
    <w:rsid w:val="00F03B21"/>
    <w:rsid w:val="00F76CD1"/>
    <w:rsid w:val="00F91C40"/>
    <w:rsid w:val="00FF5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EBC8"/>
  <w15:chartTrackingRefBased/>
  <w15:docId w15:val="{29C477A4-C20A-4D3F-9711-45D66EFB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0193"/>
    <w:pPr>
      <w:ind w:left="720"/>
      <w:contextualSpacing/>
    </w:pPr>
  </w:style>
  <w:style w:type="character" w:styleId="Hipercze">
    <w:name w:val="Hyperlink"/>
    <w:basedOn w:val="Domylnaczcionkaakapitu"/>
    <w:uiPriority w:val="99"/>
    <w:unhideWhenUsed/>
    <w:rsid w:val="00270193"/>
    <w:rPr>
      <w:color w:val="0563C1" w:themeColor="hyperlink"/>
      <w:u w:val="single"/>
    </w:rPr>
  </w:style>
  <w:style w:type="character" w:styleId="Nierozpoznanawzmianka">
    <w:name w:val="Unresolved Mention"/>
    <w:basedOn w:val="Domylnaczcionkaakapitu"/>
    <w:uiPriority w:val="99"/>
    <w:semiHidden/>
    <w:unhideWhenUsed/>
    <w:rsid w:val="00270193"/>
    <w:rPr>
      <w:color w:val="605E5C"/>
      <w:shd w:val="clear" w:color="auto" w:fill="E1DFDD"/>
    </w:rPr>
  </w:style>
  <w:style w:type="character" w:styleId="Odwoaniedokomentarza">
    <w:name w:val="annotation reference"/>
    <w:basedOn w:val="Domylnaczcionkaakapitu"/>
    <w:uiPriority w:val="99"/>
    <w:unhideWhenUsed/>
    <w:rsid w:val="00270193"/>
    <w:rPr>
      <w:sz w:val="16"/>
      <w:szCs w:val="16"/>
    </w:rPr>
  </w:style>
  <w:style w:type="paragraph" w:styleId="Tekstkomentarza">
    <w:name w:val="annotation text"/>
    <w:basedOn w:val="Normalny"/>
    <w:link w:val="TekstkomentarzaZnak"/>
    <w:uiPriority w:val="99"/>
    <w:unhideWhenUsed/>
    <w:rsid w:val="00270193"/>
    <w:pPr>
      <w:spacing w:after="0" w:line="240" w:lineRule="auto"/>
      <w:ind w:firstLine="709"/>
      <w:jc w:val="both"/>
    </w:pPr>
    <w:rPr>
      <w:sz w:val="20"/>
      <w:szCs w:val="20"/>
    </w:rPr>
  </w:style>
  <w:style w:type="character" w:customStyle="1" w:styleId="TekstkomentarzaZnak">
    <w:name w:val="Tekst komentarza Znak"/>
    <w:basedOn w:val="Domylnaczcionkaakapitu"/>
    <w:link w:val="Tekstkomentarza"/>
    <w:uiPriority w:val="99"/>
    <w:rsid w:val="00270193"/>
    <w:rPr>
      <w:sz w:val="20"/>
      <w:szCs w:val="20"/>
    </w:rPr>
  </w:style>
  <w:style w:type="character" w:styleId="UyteHipercze">
    <w:name w:val="FollowedHyperlink"/>
    <w:basedOn w:val="Domylnaczcionkaakapitu"/>
    <w:uiPriority w:val="99"/>
    <w:semiHidden/>
    <w:unhideWhenUsed/>
    <w:rsid w:val="00270193"/>
    <w:rPr>
      <w:color w:val="954F72" w:themeColor="followedHyperlink"/>
      <w:u w:val="single"/>
    </w:rPr>
  </w:style>
  <w:style w:type="paragraph" w:styleId="Nagwek">
    <w:name w:val="header"/>
    <w:basedOn w:val="Normalny"/>
    <w:link w:val="NagwekZnak"/>
    <w:uiPriority w:val="99"/>
    <w:unhideWhenUsed/>
    <w:rsid w:val="00EF4D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4D91"/>
  </w:style>
  <w:style w:type="paragraph" w:styleId="Stopka">
    <w:name w:val="footer"/>
    <w:basedOn w:val="Normalny"/>
    <w:link w:val="StopkaZnak"/>
    <w:uiPriority w:val="99"/>
    <w:unhideWhenUsed/>
    <w:rsid w:val="00EF4D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4D91"/>
  </w:style>
  <w:style w:type="paragraph" w:styleId="Tematkomentarza">
    <w:name w:val="annotation subject"/>
    <w:basedOn w:val="Tekstkomentarza"/>
    <w:next w:val="Tekstkomentarza"/>
    <w:link w:val="TematkomentarzaZnak"/>
    <w:uiPriority w:val="99"/>
    <w:semiHidden/>
    <w:unhideWhenUsed/>
    <w:rsid w:val="00D835E2"/>
    <w:pPr>
      <w:spacing w:after="160"/>
      <w:ind w:firstLine="0"/>
      <w:jc w:val="left"/>
    </w:pPr>
    <w:rPr>
      <w:b/>
      <w:bCs/>
    </w:rPr>
  </w:style>
  <w:style w:type="character" w:customStyle="1" w:styleId="TematkomentarzaZnak">
    <w:name w:val="Temat komentarza Znak"/>
    <w:basedOn w:val="TekstkomentarzaZnak"/>
    <w:link w:val="Tematkomentarza"/>
    <w:uiPriority w:val="99"/>
    <w:semiHidden/>
    <w:rsid w:val="00D835E2"/>
    <w:rPr>
      <w:b/>
      <w:bCs/>
      <w:sz w:val="20"/>
      <w:szCs w:val="20"/>
    </w:rPr>
  </w:style>
  <w:style w:type="paragraph" w:customStyle="1" w:styleId="Listapktnum">
    <w:name w:val="Lista pkt./num."/>
    <w:basedOn w:val="Normalny"/>
    <w:link w:val="ListapktnumZnak"/>
    <w:uiPriority w:val="1"/>
    <w:qFormat/>
    <w:rsid w:val="005363F6"/>
    <w:pPr>
      <w:suppressAutoHyphens/>
      <w:spacing w:before="120" w:after="120" w:line="312" w:lineRule="auto"/>
      <w:contextualSpacing/>
      <w:jc w:val="both"/>
    </w:pPr>
    <w:rPr>
      <w:sz w:val="24"/>
      <w:szCs w:val="24"/>
    </w:rPr>
  </w:style>
  <w:style w:type="character" w:customStyle="1" w:styleId="ListapktnumZnak">
    <w:name w:val="Lista pkt./num. Znak"/>
    <w:basedOn w:val="Domylnaczcionkaakapitu"/>
    <w:link w:val="Listapktnum"/>
    <w:uiPriority w:val="1"/>
    <w:rsid w:val="005363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FEFB7-CD2F-445C-8779-7E4FD5F2715E}">
  <ds:schemaRefs>
    <ds:schemaRef ds:uri="http://schemas.microsoft.com/sharepoint/v3/contenttype/forms"/>
  </ds:schemaRefs>
</ds:datastoreItem>
</file>

<file path=customXml/itemProps2.xml><?xml version="1.0" encoding="utf-8"?>
<ds:datastoreItem xmlns:ds="http://schemas.openxmlformats.org/officeDocument/2006/customXml" ds:itemID="{81ADC692-A107-4DD6-8681-56A9A99924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737D1-37AE-4C46-8E0D-C49FA0A4B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Dominiak</dc:creator>
  <cp:keywords/>
  <dc:description/>
  <cp:lastModifiedBy>Piotr Gawdzik</cp:lastModifiedBy>
  <cp:revision>9</cp:revision>
  <dcterms:created xsi:type="dcterms:W3CDTF">2021-03-22T20:00:00Z</dcterms:created>
  <dcterms:modified xsi:type="dcterms:W3CDTF">2021-03-22T21:07:00Z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